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5B7E3501"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8E4516">
        <w:rPr>
          <w:rFonts w:ascii="Arial" w:hAnsi="Arial" w:cs="Arial"/>
          <w:sz w:val="24"/>
          <w:szCs w:val="24"/>
        </w:rPr>
        <w:t>4</w:t>
      </w:r>
      <w:r w:rsidR="00DE60FC">
        <w:rPr>
          <w:rFonts w:ascii="Arial" w:hAnsi="Arial" w:cs="Arial"/>
          <w:sz w:val="24"/>
          <w:szCs w:val="24"/>
        </w:rPr>
        <w:tab/>
        <w:t>R</w:t>
      </w:r>
      <w:r w:rsidRPr="003F71DF">
        <w:rPr>
          <w:rFonts w:ascii="Arial" w:hAnsi="Arial" w:cs="Arial"/>
          <w:sz w:val="24"/>
          <w:szCs w:val="24"/>
        </w:rPr>
        <w:t>4-2</w:t>
      </w:r>
      <w:r w:rsidR="002A2B34">
        <w:rPr>
          <w:rFonts w:ascii="Arial" w:hAnsi="Arial" w:cs="Arial"/>
          <w:sz w:val="24"/>
          <w:szCs w:val="24"/>
        </w:rPr>
        <w:t>2</w:t>
      </w:r>
      <w:r w:rsidR="00EE59DA">
        <w:rPr>
          <w:rFonts w:ascii="Arial" w:hAnsi="Arial" w:cs="Arial"/>
          <w:sz w:val="24"/>
          <w:szCs w:val="24"/>
        </w:rPr>
        <w:t>13782</w:t>
      </w:r>
    </w:p>
    <w:p w14:paraId="1F48B862" w14:textId="799D436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8E4516">
        <w:rPr>
          <w:rFonts w:ascii="Arial" w:hAnsi="Arial" w:cs="Arial"/>
          <w:sz w:val="24"/>
          <w:szCs w:val="24"/>
        </w:rPr>
        <w:t>Aug 15</w:t>
      </w:r>
      <w:r w:rsidR="008E4516">
        <w:rPr>
          <w:rFonts w:ascii="Arial" w:hAnsi="Arial" w:cs="Arial"/>
          <w:sz w:val="24"/>
          <w:szCs w:val="24"/>
          <w:vertAlign w:val="superscript"/>
        </w:rPr>
        <w:t>th</w:t>
      </w:r>
      <w:r w:rsidR="00964F53">
        <w:rPr>
          <w:rFonts w:ascii="Arial" w:hAnsi="Arial" w:cs="Arial"/>
          <w:sz w:val="24"/>
          <w:szCs w:val="24"/>
        </w:rPr>
        <w:t xml:space="preserve"> </w:t>
      </w:r>
      <w:r w:rsidR="008E4516">
        <w:rPr>
          <w:rFonts w:ascii="Arial" w:hAnsi="Arial" w:cs="Arial"/>
          <w:sz w:val="24"/>
          <w:szCs w:val="24"/>
        </w:rPr>
        <w:t>–Aug 26</w:t>
      </w:r>
      <w:r w:rsidR="00964F53" w:rsidRPr="00964F53">
        <w:rPr>
          <w:rFonts w:ascii="Arial" w:hAnsi="Arial" w:cs="Arial"/>
          <w:sz w:val="24"/>
          <w:szCs w:val="24"/>
          <w:vertAlign w:val="superscript"/>
        </w:rPr>
        <w:t>rd</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6B0B187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852EF">
        <w:rPr>
          <w:rFonts w:ascii="Arial" w:hAnsi="Arial" w:cs="Arial"/>
          <w:sz w:val="24"/>
          <w:lang w:val="en-US"/>
        </w:rPr>
        <w:t xml:space="preserve">Discussion on </w:t>
      </w:r>
      <w:r w:rsidR="008E4516">
        <w:rPr>
          <w:rFonts w:ascii="Arial" w:hAnsi="Arial" w:cs="Arial"/>
          <w:sz w:val="24"/>
          <w:lang w:val="en-US"/>
        </w:rPr>
        <w:t xml:space="preserve">remain issues for </w:t>
      </w:r>
      <w:r w:rsidR="00C2128E">
        <w:rPr>
          <w:rFonts w:ascii="Arial" w:hAnsi="Arial" w:cs="Arial"/>
          <w:sz w:val="24"/>
          <w:lang w:val="en-US"/>
        </w:rPr>
        <w:t>demodulation requirements for inter cell MMSE-IRC receiver</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12EE45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965C9">
        <w:rPr>
          <w:rFonts w:ascii="Arial" w:hAnsi="Arial" w:cs="Arial"/>
          <w:sz w:val="24"/>
          <w:lang w:val="pt-BR"/>
        </w:rPr>
        <w:t>9.1</w:t>
      </w:r>
      <w:r w:rsidR="008E4516">
        <w:rPr>
          <w:rFonts w:ascii="Arial" w:hAnsi="Arial" w:cs="Arial"/>
          <w:sz w:val="24"/>
          <w:lang w:val="pt-BR"/>
        </w:rPr>
        <w:t>0.1.1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1D1307F7" w:rsidR="00C452C0" w:rsidRPr="006A1B31" w:rsidRDefault="00C74870" w:rsidP="00E022EF">
      <w:pPr>
        <w:spacing w:after="0"/>
        <w:rPr>
          <w:rFonts w:eastAsiaTheme="minorEastAsia"/>
          <w:lang w:eastAsia="zh-CN"/>
        </w:rPr>
      </w:pPr>
      <w:r>
        <w:rPr>
          <w:rFonts w:eastAsiaTheme="minorEastAsia"/>
          <w:lang w:eastAsia="zh-CN"/>
        </w:rPr>
        <w:t>There are only two open issues for PDSCH performance requirements</w:t>
      </w:r>
      <w:r w:rsidR="009C4097">
        <w:rPr>
          <w:rFonts w:eastAsiaTheme="minorEastAsia"/>
          <w:lang w:eastAsia="zh-CN"/>
        </w:rPr>
        <w:t xml:space="preserve"> </w:t>
      </w:r>
      <w:r>
        <w:rPr>
          <w:rFonts w:eastAsiaTheme="minorEastAsia"/>
          <w:lang w:eastAsia="zh-CN"/>
        </w:rPr>
        <w:t xml:space="preserve">for MMSE-IRC receiver. In this paper we provide our views on these open issues. </w:t>
      </w:r>
    </w:p>
    <w:p w14:paraId="404DE76D" w14:textId="091AB666" w:rsidR="00E77D37" w:rsidRDefault="00C2128E" w:rsidP="003852EF">
      <w:pPr>
        <w:pStyle w:val="1"/>
        <w:spacing w:after="0"/>
        <w:rPr>
          <w:rFonts w:ascii="Arial" w:eastAsia="Calibri" w:hAnsi="Arial" w:cs="Arial"/>
          <w:lang w:eastAsia="zh-CN"/>
        </w:rPr>
      </w:pPr>
      <w:r>
        <w:rPr>
          <w:rFonts w:ascii="Arial" w:eastAsia="Calibri" w:hAnsi="Arial" w:cs="Arial"/>
          <w:lang w:eastAsia="zh-CN"/>
        </w:rPr>
        <w:t>Discussions</w:t>
      </w:r>
    </w:p>
    <w:p w14:paraId="08B1555E" w14:textId="77777777" w:rsidR="00C2128E" w:rsidRDefault="00C2128E" w:rsidP="00C2128E">
      <w:pPr>
        <w:rPr>
          <w:rFonts w:eastAsiaTheme="minorEastAsia"/>
          <w:lang w:eastAsia="zh-CN"/>
        </w:rPr>
      </w:pPr>
    </w:p>
    <w:p w14:paraId="68D27F2A" w14:textId="16AD9B0C" w:rsidR="00154358" w:rsidRPr="0056091A" w:rsidRDefault="00D965C9" w:rsidP="00D965C9">
      <w:pPr>
        <w:rPr>
          <w:rFonts w:eastAsiaTheme="minorEastAsia"/>
          <w:lang w:eastAsia="zh-CN"/>
        </w:rPr>
      </w:pPr>
      <w:r>
        <w:rPr>
          <w:rFonts w:eastAsiaTheme="minorEastAsia" w:hint="eastAsia"/>
          <w:lang w:eastAsia="zh-CN"/>
        </w:rPr>
        <w:t>T</w:t>
      </w:r>
      <w:r>
        <w:rPr>
          <w:rFonts w:eastAsiaTheme="minorEastAsia"/>
          <w:lang w:eastAsia="zh-CN"/>
        </w:rPr>
        <w:t xml:space="preserve">he only left open issue to be discussed is </w:t>
      </w:r>
      <w:bookmarkStart w:id="5" w:name="OLE_LINK66"/>
      <w:bookmarkStart w:id="6" w:name="OLE_LINK67"/>
      <w:bookmarkStart w:id="7" w:name="OLE_LINK29"/>
      <w:bookmarkStart w:id="8" w:name="OLE_LINK103"/>
      <w:bookmarkStart w:id="9" w:name="OLE_LINK19"/>
      <w:bookmarkEnd w:id="2"/>
      <w:r>
        <w:rPr>
          <w:rFonts w:eastAsiaTheme="minorEastAsia" w:hint="eastAsia"/>
          <w:lang w:eastAsia="zh-CN"/>
        </w:rPr>
        <w:t>PDCCH</w:t>
      </w:r>
      <w:r>
        <w:rPr>
          <w:rFonts w:eastAsiaTheme="minorEastAsia"/>
          <w:lang w:eastAsia="zh-CN"/>
        </w:rPr>
        <w:t xml:space="preserve"> configuration. The options are listed as follows:</w:t>
      </w:r>
    </w:p>
    <w:tbl>
      <w:tblPr>
        <w:tblStyle w:val="af4"/>
        <w:tblW w:w="0" w:type="auto"/>
        <w:tblLook w:val="04A0" w:firstRow="1" w:lastRow="0" w:firstColumn="1" w:lastColumn="0" w:noHBand="0" w:noVBand="1"/>
      </w:tblPr>
      <w:tblGrid>
        <w:gridCol w:w="10457"/>
      </w:tblGrid>
      <w:tr w:rsidR="00154358" w14:paraId="56B33588" w14:textId="77777777" w:rsidTr="00154358">
        <w:tc>
          <w:tcPr>
            <w:tcW w:w="10457" w:type="dxa"/>
          </w:tcPr>
          <w:p w14:paraId="09E73614" w14:textId="77777777" w:rsidR="00D965C9" w:rsidRPr="00A05920" w:rsidRDefault="00D965C9" w:rsidP="008E4516">
            <w:pPr>
              <w:numPr>
                <w:ilvl w:val="0"/>
                <w:numId w:val="25"/>
              </w:numPr>
              <w:overflowPunct w:val="0"/>
              <w:autoSpaceDE w:val="0"/>
              <w:autoSpaceDN w:val="0"/>
              <w:adjustRightInd w:val="0"/>
              <w:spacing w:after="0"/>
              <w:textAlignment w:val="baseline"/>
              <w:rPr>
                <w:lang w:val="en-US" w:eastAsia="ja-JP" w:bidi="hi-IN"/>
              </w:rPr>
            </w:pPr>
            <w:r w:rsidRPr="00A05920">
              <w:rPr>
                <w:lang w:val="en-US" w:eastAsia="ja-JP" w:bidi="hi-IN"/>
              </w:rPr>
              <w:t>Way Forward</w:t>
            </w:r>
          </w:p>
          <w:p w14:paraId="7998C81C" w14:textId="77777777" w:rsidR="008E4516" w:rsidRPr="008E4516" w:rsidRDefault="008E4516" w:rsidP="008E4516">
            <w:pPr>
              <w:pStyle w:val="afa"/>
              <w:widowControl/>
              <w:numPr>
                <w:ilvl w:val="1"/>
                <w:numId w:val="25"/>
              </w:numPr>
              <w:autoSpaceDE/>
              <w:autoSpaceDN/>
              <w:adjustRightInd/>
              <w:spacing w:after="120"/>
              <w:contextualSpacing w:val="0"/>
              <w:rPr>
                <w:rFonts w:eastAsiaTheme="minorEastAsia"/>
                <w:lang w:val="en-GB"/>
              </w:rPr>
            </w:pPr>
            <w:r w:rsidRPr="008E4516">
              <w:rPr>
                <w:rFonts w:eastAsiaTheme="minorEastAsia"/>
                <w:lang w:val="en-GB"/>
              </w:rPr>
              <w:t>Option 1: All the REs in control region filled with QPSK randomly modulated symbols with random precoding for the number of antenna ports.</w:t>
            </w:r>
          </w:p>
          <w:p w14:paraId="7541D234" w14:textId="77777777" w:rsidR="008E4516" w:rsidRPr="008E4516" w:rsidRDefault="008E4516" w:rsidP="008E4516">
            <w:pPr>
              <w:pStyle w:val="afa"/>
              <w:widowControl/>
              <w:numPr>
                <w:ilvl w:val="1"/>
                <w:numId w:val="25"/>
              </w:numPr>
              <w:autoSpaceDE/>
              <w:autoSpaceDN/>
              <w:adjustRightInd/>
              <w:spacing w:after="120"/>
              <w:contextualSpacing w:val="0"/>
              <w:rPr>
                <w:rFonts w:eastAsiaTheme="minorEastAsia"/>
                <w:lang w:val="en-GB"/>
              </w:rPr>
            </w:pPr>
            <w:r w:rsidRPr="008E4516">
              <w:rPr>
                <w:rFonts w:eastAsiaTheme="minorEastAsia"/>
                <w:lang w:val="en-GB"/>
              </w:rPr>
              <w:t>Option 2: Assume PDCCH transmission from interference cells, and for each cell, OCNG signal is transmitted on each RE that is not occupied by the PDCCH of this cell.</w:t>
            </w:r>
          </w:p>
          <w:p w14:paraId="792A14CA" w14:textId="77777777" w:rsidR="008E4516" w:rsidRPr="008E4516" w:rsidRDefault="008E4516" w:rsidP="008E4516">
            <w:pPr>
              <w:pStyle w:val="afa"/>
              <w:widowControl/>
              <w:numPr>
                <w:ilvl w:val="1"/>
                <w:numId w:val="25"/>
              </w:numPr>
              <w:autoSpaceDE/>
              <w:autoSpaceDN/>
              <w:adjustRightInd/>
              <w:spacing w:after="120"/>
              <w:contextualSpacing w:val="0"/>
              <w:rPr>
                <w:rFonts w:eastAsiaTheme="minorEastAsia"/>
                <w:lang w:val="en-GB"/>
              </w:rPr>
            </w:pPr>
            <w:r w:rsidRPr="008E4516">
              <w:rPr>
                <w:rFonts w:eastAsiaTheme="minorEastAsia"/>
                <w:lang w:val="en-GB"/>
              </w:rPr>
              <w:t>Option 3: Assume PDCCH transmission from interference cells which is non-overlapping with serving cell.</w:t>
            </w:r>
          </w:p>
          <w:p w14:paraId="3F024F91" w14:textId="6D7E32BE" w:rsidR="00D965C9" w:rsidRPr="008E4516" w:rsidRDefault="00D965C9" w:rsidP="008E4516">
            <w:pPr>
              <w:overflowPunct w:val="0"/>
              <w:autoSpaceDE w:val="0"/>
              <w:autoSpaceDN w:val="0"/>
              <w:adjustRightInd w:val="0"/>
              <w:spacing w:after="0"/>
              <w:ind w:left="1440"/>
              <w:textAlignment w:val="baseline"/>
              <w:rPr>
                <w:lang w:val="en-US" w:eastAsia="ja-JP" w:bidi="hi-IN"/>
              </w:rPr>
            </w:pPr>
          </w:p>
        </w:tc>
      </w:tr>
    </w:tbl>
    <w:p w14:paraId="5C1FFF56" w14:textId="77777777" w:rsidR="00097FBA" w:rsidRDefault="00097FBA" w:rsidP="00154358">
      <w:pPr>
        <w:overflowPunct w:val="0"/>
        <w:autoSpaceDE w:val="0"/>
        <w:autoSpaceDN w:val="0"/>
        <w:adjustRightInd w:val="0"/>
        <w:spacing w:before="120" w:after="120"/>
        <w:textAlignment w:val="baseline"/>
        <w:rPr>
          <w:rFonts w:eastAsiaTheme="minorEastAsia"/>
          <w:lang w:eastAsia="zh-CN"/>
        </w:rPr>
      </w:pPr>
    </w:p>
    <w:p w14:paraId="68DD819E" w14:textId="7CB9F540" w:rsidR="00EE139C" w:rsidRDefault="00FB4EEE" w:rsidP="00154358">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Based on our understanding, our purpose is to verify the PDSCH requirements, therefore we should focus on interference signals in PDSCH region.  But we have assumed that SSB, TRS and CSI which are not overlapped with PDSCH signals in serving cell are transmitted in interference cells, therefore, we don't see the reason that PDCCH is not transmitted. Moreover, PDCCH is used for</w:t>
      </w:r>
      <w:r w:rsidR="002D07C0">
        <w:rPr>
          <w:rFonts w:eastAsiaTheme="minorEastAsia"/>
          <w:lang w:eastAsia="zh-CN"/>
        </w:rPr>
        <w:t xml:space="preserve"> scheduling the PDSCH, it is not practical to only transmit PDSCH without PDCCH scheduling. Same time, we should also guarantee the PDCCH performance (BLER&lt;1%) when UE decoding PDSCH, the simplest way is transmitting the PDCCHs from different cells in different PDCCH candidate positions/ CCE indexs to avoid overlapping</w:t>
      </w:r>
      <w:r w:rsidR="00542E03">
        <w:rPr>
          <w:rFonts w:eastAsiaTheme="minorEastAsia"/>
          <w:lang w:eastAsia="zh-CN"/>
        </w:rPr>
        <w:t>. I.e. PDCCH of serving cell is transmitted in CCE#0-7, PDCCH of interference cell 1 is transmitted in CCE#8-11</w:t>
      </w:r>
      <w:r w:rsidR="00542E03" w:rsidRPr="00542E03">
        <w:rPr>
          <w:rFonts w:eastAsiaTheme="minorEastAsia"/>
          <w:lang w:eastAsia="zh-CN"/>
        </w:rPr>
        <w:t xml:space="preserve"> </w:t>
      </w:r>
      <w:r w:rsidR="00542E03">
        <w:rPr>
          <w:rFonts w:eastAsiaTheme="minorEastAsia"/>
          <w:lang w:eastAsia="zh-CN"/>
        </w:rPr>
        <w:t>and PDCCH of interference cell 2 is transmitted in CCE#12-15 as shown in Figure 2-</w:t>
      </w:r>
      <w:r w:rsidR="00401454">
        <w:rPr>
          <w:rFonts w:eastAsiaTheme="minorEastAsia"/>
          <w:lang w:eastAsia="zh-CN"/>
        </w:rPr>
        <w:t>1</w:t>
      </w:r>
      <w:r w:rsidR="00542E03">
        <w:rPr>
          <w:rFonts w:eastAsiaTheme="minorEastAsia"/>
          <w:lang w:eastAsia="zh-CN"/>
        </w:rPr>
        <w:t>. F</w:t>
      </w:r>
      <w:r w:rsidR="007F64D7">
        <w:rPr>
          <w:rFonts w:eastAsiaTheme="minorEastAsia"/>
          <w:lang w:eastAsia="zh-CN"/>
        </w:rPr>
        <w:t xml:space="preserve">or other configurations, propose to reuse the existing NR common test parameter in Table 5.2-1 in TS 38.101-4. </w:t>
      </w:r>
    </w:p>
    <w:p w14:paraId="3669C3DC" w14:textId="02D9C5E7" w:rsidR="00EE139C" w:rsidRDefault="007F64D7" w:rsidP="007F64D7">
      <w:pPr>
        <w:overflowPunct w:val="0"/>
        <w:autoSpaceDE w:val="0"/>
        <w:autoSpaceDN w:val="0"/>
        <w:adjustRightInd w:val="0"/>
        <w:spacing w:before="120" w:after="120"/>
        <w:jc w:val="center"/>
        <w:textAlignment w:val="baseline"/>
        <w:rPr>
          <w:rFonts w:eastAsiaTheme="minorEastAsia"/>
          <w:lang w:eastAsia="zh-CN"/>
        </w:rPr>
      </w:pPr>
      <w:r>
        <w:rPr>
          <w:noProof/>
          <w:lang w:val="en-US" w:eastAsia="zh-CN"/>
        </w:rPr>
        <w:drawing>
          <wp:inline distT="0" distB="0" distL="0" distR="0" wp14:anchorId="7789D56E" wp14:editId="4B0591EE">
            <wp:extent cx="5052944" cy="180789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4130" cy="1847681"/>
                    </a:xfrm>
                    <a:prstGeom prst="rect">
                      <a:avLst/>
                    </a:prstGeom>
                  </pic:spPr>
                </pic:pic>
              </a:graphicData>
            </a:graphic>
          </wp:inline>
        </w:drawing>
      </w:r>
    </w:p>
    <w:p w14:paraId="49377B02" w14:textId="077EC41C" w:rsidR="007F64D7" w:rsidRDefault="007F64D7" w:rsidP="007F64D7">
      <w:pPr>
        <w:overflowPunct w:val="0"/>
        <w:autoSpaceDE w:val="0"/>
        <w:autoSpaceDN w:val="0"/>
        <w:adjustRightInd w:val="0"/>
        <w:spacing w:before="120" w:after="120"/>
        <w:jc w:val="center"/>
        <w:textAlignment w:val="baseline"/>
        <w:rPr>
          <w:rFonts w:eastAsiaTheme="minorEastAsia"/>
          <w:b/>
          <w:lang w:eastAsia="zh-CN"/>
        </w:rPr>
      </w:pPr>
      <w:r w:rsidRPr="007F64D7">
        <w:rPr>
          <w:rFonts w:eastAsiaTheme="minorEastAsia" w:hint="eastAsia"/>
          <w:b/>
          <w:lang w:eastAsia="zh-CN"/>
        </w:rPr>
        <w:t>F</w:t>
      </w:r>
      <w:r w:rsidRPr="007F64D7">
        <w:rPr>
          <w:rFonts w:eastAsiaTheme="minorEastAsia"/>
          <w:b/>
          <w:lang w:eastAsia="zh-CN"/>
        </w:rPr>
        <w:t>igure 2-</w:t>
      </w:r>
      <w:r w:rsidR="00401454">
        <w:rPr>
          <w:rFonts w:eastAsiaTheme="minorEastAsia"/>
          <w:b/>
          <w:lang w:eastAsia="zh-CN"/>
        </w:rPr>
        <w:t>1</w:t>
      </w:r>
      <w:r w:rsidRPr="007F64D7">
        <w:rPr>
          <w:rFonts w:eastAsiaTheme="minorEastAsia"/>
          <w:b/>
          <w:lang w:eastAsia="zh-CN"/>
        </w:rPr>
        <w:t>: Proposed PDCCH transmission pattern</w:t>
      </w:r>
    </w:p>
    <w:p w14:paraId="256B17B0" w14:textId="38D7A024" w:rsidR="00542E03" w:rsidRPr="00542E03" w:rsidRDefault="008E4516" w:rsidP="00542E03">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Table 2-1</w:t>
      </w:r>
      <w:r w:rsidR="00542E03" w:rsidRPr="00542E03">
        <w:rPr>
          <w:rFonts w:eastAsiaTheme="minorEastAsia"/>
          <w:lang w:eastAsia="zh-CN"/>
        </w:rPr>
        <w:t xml:space="preserve"> shows the </w:t>
      </w:r>
      <w:r w:rsidR="00542E03">
        <w:rPr>
          <w:rFonts w:eastAsiaTheme="minorEastAsia"/>
          <w:lang w:eastAsia="zh-CN"/>
        </w:rPr>
        <w:t>summary of PDCCH configurations</w:t>
      </w:r>
    </w:p>
    <w:p w14:paraId="474AF079" w14:textId="348621BD" w:rsidR="007F64D7" w:rsidRPr="00542E03" w:rsidRDefault="00542E03" w:rsidP="00542E03">
      <w:pPr>
        <w:overflowPunct w:val="0"/>
        <w:autoSpaceDE w:val="0"/>
        <w:autoSpaceDN w:val="0"/>
        <w:adjustRightInd w:val="0"/>
        <w:spacing w:before="120" w:after="120"/>
        <w:jc w:val="center"/>
        <w:textAlignment w:val="baseline"/>
        <w:rPr>
          <w:rFonts w:eastAsiaTheme="minorEastAsia"/>
          <w:b/>
          <w:lang w:eastAsia="zh-CN"/>
        </w:rPr>
      </w:pPr>
      <w:r w:rsidRPr="00542E03">
        <w:rPr>
          <w:rFonts w:eastAsiaTheme="minorEastAsia" w:hint="eastAsia"/>
          <w:b/>
          <w:lang w:eastAsia="zh-CN"/>
        </w:rPr>
        <w:t>T</w:t>
      </w:r>
      <w:r w:rsidR="008E4516">
        <w:rPr>
          <w:rFonts w:eastAsiaTheme="minorEastAsia"/>
          <w:b/>
          <w:lang w:eastAsia="zh-CN"/>
        </w:rPr>
        <w:t>able 2-1</w:t>
      </w:r>
      <w:r w:rsidRPr="00542E03">
        <w:rPr>
          <w:rFonts w:eastAsiaTheme="minorEastAsia"/>
          <w:b/>
          <w:lang w:eastAsia="zh-CN"/>
        </w:rPr>
        <w:t>: Summary of PDCCH configurations</w:t>
      </w:r>
    </w:p>
    <w:tbl>
      <w:tblPr>
        <w:tblStyle w:val="af4"/>
        <w:tblW w:w="10485" w:type="dxa"/>
        <w:tblLook w:val="04A0" w:firstRow="1" w:lastRow="0" w:firstColumn="1" w:lastColumn="0" w:noHBand="0" w:noVBand="1"/>
      </w:tblPr>
      <w:tblGrid>
        <w:gridCol w:w="4549"/>
        <w:gridCol w:w="1978"/>
        <w:gridCol w:w="1832"/>
        <w:gridCol w:w="147"/>
        <w:gridCol w:w="1979"/>
      </w:tblGrid>
      <w:tr w:rsidR="00EE139C" w14:paraId="340DFF60" w14:textId="77777777" w:rsidTr="00542E03">
        <w:tc>
          <w:tcPr>
            <w:tcW w:w="0" w:type="auto"/>
          </w:tcPr>
          <w:p w14:paraId="1B7ACDC7" w14:textId="6341F04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lastRenderedPageBreak/>
              <w:t>P</w:t>
            </w:r>
            <w:r w:rsidRPr="00EE139C">
              <w:rPr>
                <w:rFonts w:eastAsiaTheme="minorEastAsia"/>
                <w:sz w:val="18"/>
                <w:lang w:eastAsia="zh-CN"/>
              </w:rPr>
              <w:t>DCCH parameters</w:t>
            </w:r>
          </w:p>
        </w:tc>
        <w:tc>
          <w:tcPr>
            <w:tcW w:w="1978" w:type="dxa"/>
          </w:tcPr>
          <w:p w14:paraId="6897DE99" w14:textId="7F091445"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S</w:t>
            </w:r>
            <w:r w:rsidRPr="00EE139C">
              <w:rPr>
                <w:rFonts w:eastAsiaTheme="minorEastAsia"/>
                <w:sz w:val="18"/>
                <w:lang w:eastAsia="zh-CN"/>
              </w:rPr>
              <w:t>erving cell</w:t>
            </w:r>
          </w:p>
        </w:tc>
        <w:tc>
          <w:tcPr>
            <w:tcW w:w="1832" w:type="dxa"/>
          </w:tcPr>
          <w:p w14:paraId="25438B18" w14:textId="605DE4E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1</w:t>
            </w:r>
          </w:p>
        </w:tc>
        <w:tc>
          <w:tcPr>
            <w:tcW w:w="2126" w:type="dxa"/>
            <w:gridSpan w:val="2"/>
          </w:tcPr>
          <w:p w14:paraId="2B3BE6B2" w14:textId="773F952B"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2</w:t>
            </w:r>
          </w:p>
        </w:tc>
      </w:tr>
      <w:tr w:rsidR="00EE139C" w14:paraId="6585B51B" w14:textId="77777777" w:rsidTr="00EE139C">
        <w:tc>
          <w:tcPr>
            <w:tcW w:w="0" w:type="auto"/>
          </w:tcPr>
          <w:p w14:paraId="7AAE2B42" w14:textId="5F66DCC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Number of PRBs in CORESET</w:t>
            </w:r>
          </w:p>
        </w:tc>
        <w:tc>
          <w:tcPr>
            <w:tcW w:w="5936" w:type="dxa"/>
            <w:gridSpan w:val="4"/>
          </w:tcPr>
          <w:p w14:paraId="2ABB10F1" w14:textId="2D79406D"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4</w:t>
            </w:r>
            <w:r w:rsidRPr="00EE139C">
              <w:rPr>
                <w:rFonts w:eastAsiaTheme="minorEastAsia"/>
                <w:sz w:val="18"/>
                <w:lang w:eastAsia="zh-CN"/>
              </w:rPr>
              <w:t>8 for FDD;102 for TDD</w:t>
            </w:r>
          </w:p>
        </w:tc>
      </w:tr>
      <w:tr w:rsidR="00EE139C" w14:paraId="02F80D4F" w14:textId="77777777" w:rsidTr="00EE139C">
        <w:tc>
          <w:tcPr>
            <w:tcW w:w="0" w:type="auto"/>
          </w:tcPr>
          <w:p w14:paraId="560EA9A2" w14:textId="142EF5E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Symbols with PDCCH</w:t>
            </w:r>
          </w:p>
        </w:tc>
        <w:tc>
          <w:tcPr>
            <w:tcW w:w="5936" w:type="dxa"/>
            <w:gridSpan w:val="4"/>
          </w:tcPr>
          <w:p w14:paraId="383FCF14" w14:textId="6EA9E06F"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2</w:t>
            </w:r>
          </w:p>
        </w:tc>
      </w:tr>
      <w:tr w:rsidR="00166896" w14:paraId="6014C278" w14:textId="77777777" w:rsidTr="00542E03">
        <w:tc>
          <w:tcPr>
            <w:tcW w:w="0" w:type="auto"/>
          </w:tcPr>
          <w:p w14:paraId="74F0D160" w14:textId="2E5EB3BD"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Number of PDCCH candidates and aggregation levels</w:t>
            </w:r>
          </w:p>
        </w:tc>
        <w:tc>
          <w:tcPr>
            <w:tcW w:w="1978" w:type="dxa"/>
          </w:tcPr>
          <w:p w14:paraId="706956B4" w14:textId="77777777"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1/AL8</w:t>
            </w:r>
          </w:p>
        </w:tc>
        <w:tc>
          <w:tcPr>
            <w:tcW w:w="1979" w:type="dxa"/>
            <w:gridSpan w:val="2"/>
          </w:tcPr>
          <w:p w14:paraId="14302384" w14:textId="6DB85DA3"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1/AL4</w:t>
            </w:r>
          </w:p>
        </w:tc>
        <w:tc>
          <w:tcPr>
            <w:tcW w:w="1979" w:type="dxa"/>
          </w:tcPr>
          <w:p w14:paraId="2180AA5F" w14:textId="26769049"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1/AL4</w:t>
            </w:r>
          </w:p>
        </w:tc>
      </w:tr>
      <w:tr w:rsidR="00EE139C" w14:paraId="0D2F7E6E" w14:textId="77777777" w:rsidTr="00EE139C">
        <w:tc>
          <w:tcPr>
            <w:tcW w:w="0" w:type="auto"/>
          </w:tcPr>
          <w:p w14:paraId="0EEAC2E1" w14:textId="47C3332B"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CCE-to-REG mapping type</w:t>
            </w:r>
          </w:p>
        </w:tc>
        <w:tc>
          <w:tcPr>
            <w:tcW w:w="5936" w:type="dxa"/>
            <w:gridSpan w:val="4"/>
          </w:tcPr>
          <w:p w14:paraId="46BE4A26" w14:textId="42EF7D41"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N</w:t>
            </w:r>
            <w:r w:rsidRPr="00EE139C">
              <w:rPr>
                <w:rFonts w:eastAsiaTheme="minorEastAsia"/>
                <w:sz w:val="18"/>
                <w:lang w:eastAsia="zh-CN"/>
              </w:rPr>
              <w:t>on interleaved</w:t>
            </w:r>
          </w:p>
        </w:tc>
      </w:tr>
      <w:tr w:rsidR="00EE139C" w14:paraId="556DA4A9" w14:textId="77777777" w:rsidTr="00542E03">
        <w:tc>
          <w:tcPr>
            <w:tcW w:w="0" w:type="auto"/>
          </w:tcPr>
          <w:p w14:paraId="414200D1" w14:textId="268EE44C"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DCI format</w:t>
            </w:r>
          </w:p>
        </w:tc>
        <w:tc>
          <w:tcPr>
            <w:tcW w:w="5936" w:type="dxa"/>
            <w:gridSpan w:val="4"/>
          </w:tcPr>
          <w:p w14:paraId="31243763" w14:textId="53684AE8"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D</w:t>
            </w:r>
            <w:r w:rsidRPr="00EE139C">
              <w:rPr>
                <w:rFonts w:eastAsiaTheme="minorEastAsia"/>
                <w:sz w:val="18"/>
                <w:lang w:eastAsia="zh-CN"/>
              </w:rPr>
              <w:t>CI format 1_1</w:t>
            </w:r>
          </w:p>
        </w:tc>
      </w:tr>
      <w:tr w:rsidR="00EE139C" w14:paraId="0458D5CA" w14:textId="77777777" w:rsidTr="00542E03">
        <w:tc>
          <w:tcPr>
            <w:tcW w:w="0" w:type="auto"/>
          </w:tcPr>
          <w:p w14:paraId="5974E844" w14:textId="2BCB7ACA" w:rsidR="00EE139C" w:rsidRPr="00EE139C" w:rsidRDefault="00542E03"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PDCCH transmission</w:t>
            </w:r>
          </w:p>
        </w:tc>
        <w:tc>
          <w:tcPr>
            <w:tcW w:w="1978" w:type="dxa"/>
          </w:tcPr>
          <w:p w14:paraId="1CDA258C" w14:textId="17224E59"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CCE</w:t>
            </w:r>
            <w:r w:rsidR="00166896">
              <w:rPr>
                <w:rFonts w:eastAsiaTheme="minorEastAsia"/>
                <w:sz w:val="18"/>
                <w:lang w:eastAsia="zh-CN"/>
              </w:rPr>
              <w:t xml:space="preserve"> </w:t>
            </w:r>
            <w:r w:rsidR="007F64D7">
              <w:rPr>
                <w:rFonts w:eastAsiaTheme="minorEastAsia"/>
                <w:sz w:val="18"/>
                <w:lang w:eastAsia="zh-CN"/>
              </w:rPr>
              <w:t>#</w:t>
            </w:r>
            <w:r w:rsidR="00166896">
              <w:rPr>
                <w:rFonts w:eastAsiaTheme="minorEastAsia"/>
                <w:sz w:val="18"/>
                <w:lang w:eastAsia="zh-CN"/>
              </w:rPr>
              <w:t>0-</w:t>
            </w:r>
            <w:r>
              <w:rPr>
                <w:rFonts w:eastAsiaTheme="minorEastAsia"/>
                <w:sz w:val="18"/>
                <w:lang w:eastAsia="zh-CN"/>
              </w:rPr>
              <w:t>7</w:t>
            </w:r>
            <w:r w:rsidR="00542E03">
              <w:rPr>
                <w:rFonts w:eastAsiaTheme="minorEastAsia"/>
                <w:sz w:val="18"/>
                <w:lang w:eastAsia="zh-CN"/>
              </w:rPr>
              <w:t xml:space="preserve"> (PDCCH candidate #0)</w:t>
            </w:r>
          </w:p>
        </w:tc>
        <w:tc>
          <w:tcPr>
            <w:tcW w:w="1832" w:type="dxa"/>
          </w:tcPr>
          <w:p w14:paraId="77DF31C4" w14:textId="0A1738E0" w:rsidR="00EE139C" w:rsidRPr="00EE139C" w:rsidRDefault="00EE139C" w:rsidP="00542E0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C</w:t>
            </w:r>
            <w:r>
              <w:rPr>
                <w:rFonts w:eastAsiaTheme="minorEastAsia"/>
                <w:sz w:val="18"/>
                <w:lang w:eastAsia="zh-CN"/>
              </w:rPr>
              <w:t xml:space="preserve">CE </w:t>
            </w:r>
            <w:r w:rsidR="007F64D7">
              <w:rPr>
                <w:rFonts w:eastAsiaTheme="minorEastAsia"/>
                <w:sz w:val="18"/>
                <w:lang w:eastAsia="zh-CN"/>
              </w:rPr>
              <w:t>#</w:t>
            </w:r>
            <w:r w:rsidR="00166896">
              <w:rPr>
                <w:rFonts w:eastAsiaTheme="minorEastAsia"/>
                <w:sz w:val="18"/>
                <w:lang w:eastAsia="zh-CN"/>
              </w:rPr>
              <w:t>8-</w:t>
            </w:r>
            <w:r>
              <w:rPr>
                <w:rFonts w:eastAsiaTheme="minorEastAsia"/>
                <w:sz w:val="18"/>
                <w:lang w:eastAsia="zh-CN"/>
              </w:rPr>
              <w:t>15</w:t>
            </w:r>
            <w:r w:rsidR="00542E03">
              <w:rPr>
                <w:rFonts w:eastAsiaTheme="minorEastAsia"/>
                <w:sz w:val="18"/>
                <w:lang w:eastAsia="zh-CN"/>
              </w:rPr>
              <w:t>(PDCCH candidate #1)</w:t>
            </w:r>
          </w:p>
        </w:tc>
        <w:tc>
          <w:tcPr>
            <w:tcW w:w="2126" w:type="dxa"/>
            <w:gridSpan w:val="2"/>
          </w:tcPr>
          <w:p w14:paraId="74FF61D3" w14:textId="4F356277" w:rsidR="00EE139C" w:rsidRPr="00EE139C" w:rsidRDefault="00EE139C" w:rsidP="00542E0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C</w:t>
            </w:r>
            <w:r>
              <w:rPr>
                <w:rFonts w:eastAsiaTheme="minorEastAsia"/>
                <w:sz w:val="18"/>
                <w:lang w:eastAsia="zh-CN"/>
              </w:rPr>
              <w:t xml:space="preserve">CE </w:t>
            </w:r>
            <w:r w:rsidR="007F64D7">
              <w:rPr>
                <w:rFonts w:eastAsiaTheme="minorEastAsia"/>
                <w:sz w:val="18"/>
                <w:lang w:eastAsia="zh-CN"/>
              </w:rPr>
              <w:t>#</w:t>
            </w:r>
            <w:r>
              <w:rPr>
                <w:rFonts w:eastAsiaTheme="minorEastAsia"/>
                <w:sz w:val="18"/>
                <w:lang w:eastAsia="zh-CN"/>
              </w:rPr>
              <w:t>1</w:t>
            </w:r>
            <w:r w:rsidR="007F64D7">
              <w:rPr>
                <w:rFonts w:eastAsiaTheme="minorEastAsia"/>
                <w:sz w:val="18"/>
                <w:lang w:eastAsia="zh-CN"/>
              </w:rPr>
              <w:t>2</w:t>
            </w:r>
            <w:r>
              <w:rPr>
                <w:rFonts w:eastAsiaTheme="minorEastAsia"/>
                <w:sz w:val="18"/>
                <w:lang w:eastAsia="zh-CN"/>
              </w:rPr>
              <w:t>:</w:t>
            </w:r>
            <w:r w:rsidR="007F64D7">
              <w:rPr>
                <w:rFonts w:eastAsiaTheme="minorEastAsia"/>
                <w:sz w:val="18"/>
                <w:lang w:eastAsia="zh-CN"/>
              </w:rPr>
              <w:t>15</w:t>
            </w:r>
            <w:r w:rsidR="00542E03" w:rsidRPr="00542E03">
              <w:rPr>
                <w:rFonts w:eastAsiaTheme="minorEastAsia"/>
                <w:sz w:val="18"/>
                <w:lang w:eastAsia="zh-CN"/>
              </w:rPr>
              <w:t>(PDCCH candidate #</w:t>
            </w:r>
            <w:r w:rsidR="00542E03">
              <w:rPr>
                <w:rFonts w:eastAsiaTheme="minorEastAsia"/>
                <w:sz w:val="18"/>
                <w:lang w:eastAsia="zh-CN"/>
              </w:rPr>
              <w:t>2</w:t>
            </w:r>
            <w:r w:rsidR="00542E03" w:rsidRPr="00542E03">
              <w:rPr>
                <w:rFonts w:eastAsiaTheme="minorEastAsia"/>
                <w:sz w:val="18"/>
                <w:lang w:eastAsia="zh-CN"/>
              </w:rPr>
              <w:t>)</w:t>
            </w:r>
          </w:p>
        </w:tc>
      </w:tr>
    </w:tbl>
    <w:p w14:paraId="1D67004D" w14:textId="2E1970B1" w:rsidR="001E11DF" w:rsidRDefault="001E11DF" w:rsidP="00D965C9">
      <w:pPr>
        <w:overflowPunct w:val="0"/>
        <w:autoSpaceDE w:val="0"/>
        <w:autoSpaceDN w:val="0"/>
        <w:adjustRightInd w:val="0"/>
        <w:spacing w:before="120" w:after="120"/>
        <w:textAlignment w:val="baseline"/>
        <w:rPr>
          <w:rFonts w:eastAsia="MS Mincho"/>
          <w:b/>
          <w:lang w:val="en-US" w:eastAsia="ja-JP" w:bidi="hi-IN"/>
        </w:rPr>
      </w:pPr>
    </w:p>
    <w:p w14:paraId="52937FED" w14:textId="5414B1A7" w:rsidR="00097FBA" w:rsidRDefault="008E4516" w:rsidP="00D965C9">
      <w:pPr>
        <w:overflowPunct w:val="0"/>
        <w:autoSpaceDE w:val="0"/>
        <w:autoSpaceDN w:val="0"/>
        <w:adjustRightInd w:val="0"/>
        <w:spacing w:before="120" w:after="120"/>
        <w:textAlignment w:val="baseline"/>
        <w:rPr>
          <w:rFonts w:eastAsiaTheme="minorEastAsia"/>
          <w:b/>
          <w:lang w:val="en-US" w:eastAsia="zh-CN" w:bidi="hi-IN"/>
        </w:rPr>
      </w:pPr>
      <w:r>
        <w:rPr>
          <w:rFonts w:eastAsiaTheme="minorEastAsia"/>
          <w:b/>
          <w:lang w:val="en-US" w:eastAsia="zh-CN" w:bidi="hi-IN"/>
        </w:rPr>
        <w:t>Proposal 1: Use Table 2-1</w:t>
      </w:r>
      <w:r w:rsidR="00097FBA">
        <w:rPr>
          <w:rFonts w:eastAsiaTheme="minorEastAsia"/>
          <w:b/>
          <w:lang w:val="en-US" w:eastAsia="zh-CN" w:bidi="hi-IN"/>
        </w:rPr>
        <w:t xml:space="preserve"> as PDCCH configurations</w:t>
      </w:r>
      <w:r>
        <w:rPr>
          <w:rFonts w:eastAsiaTheme="minorEastAsia"/>
          <w:b/>
          <w:lang w:val="en-US" w:eastAsia="zh-CN" w:bidi="hi-IN"/>
        </w:rPr>
        <w:t>. I.e. Option 3</w:t>
      </w:r>
    </w:p>
    <w:p w14:paraId="0ABEE10C" w14:textId="77777777" w:rsidR="00531EF2" w:rsidRPr="00531EF2" w:rsidRDefault="00531EF2" w:rsidP="00D965C9">
      <w:pPr>
        <w:overflowPunct w:val="0"/>
        <w:autoSpaceDE w:val="0"/>
        <w:autoSpaceDN w:val="0"/>
        <w:adjustRightInd w:val="0"/>
        <w:spacing w:before="120" w:after="120"/>
        <w:textAlignment w:val="baseline"/>
        <w:rPr>
          <w:rFonts w:eastAsiaTheme="minorEastAsia" w:cs="Times New Roman"/>
          <w:b/>
          <w:lang w:val="en-US" w:eastAsia="zh-CN" w:bidi="hi-IN"/>
        </w:rPr>
      </w:pPr>
    </w:p>
    <w:p w14:paraId="48115856" w14:textId="6EAE21B1" w:rsidR="00531EF2" w:rsidRDefault="00531EF2" w:rsidP="00531EF2">
      <w:pPr>
        <w:spacing w:after="120"/>
        <w:rPr>
          <w:rFonts w:cs="Times New Roman"/>
          <w:b/>
          <w:color w:val="000000" w:themeColor="text1"/>
          <w:u w:val="single"/>
          <w:lang w:val="en-US"/>
        </w:rPr>
      </w:pPr>
      <w:r w:rsidRPr="00531EF2">
        <w:rPr>
          <w:rFonts w:cs="Times New Roman"/>
          <w:b/>
          <w:color w:val="000000" w:themeColor="text1"/>
          <w:u w:val="single"/>
          <w:lang w:val="en-US"/>
        </w:rPr>
        <w:t>SNR deriving rule</w:t>
      </w:r>
    </w:p>
    <w:p w14:paraId="44E5FD38" w14:textId="77777777" w:rsidR="00531EF2" w:rsidRDefault="00531EF2" w:rsidP="00531EF2">
      <w:pPr>
        <w:spacing w:after="120"/>
        <w:rPr>
          <w:rFonts w:cs="Times New Roman"/>
          <w:b/>
          <w:color w:val="000000" w:themeColor="text1"/>
          <w:u w:val="single"/>
          <w:lang w:val="en-US"/>
        </w:rPr>
      </w:pPr>
    </w:p>
    <w:tbl>
      <w:tblPr>
        <w:tblStyle w:val="af4"/>
        <w:tblW w:w="0" w:type="auto"/>
        <w:tblLook w:val="04A0" w:firstRow="1" w:lastRow="0" w:firstColumn="1" w:lastColumn="0" w:noHBand="0" w:noVBand="1"/>
      </w:tblPr>
      <w:tblGrid>
        <w:gridCol w:w="10457"/>
      </w:tblGrid>
      <w:tr w:rsidR="00531EF2" w14:paraId="2E276CA6" w14:textId="77777777" w:rsidTr="00531EF2">
        <w:tc>
          <w:tcPr>
            <w:tcW w:w="10457" w:type="dxa"/>
          </w:tcPr>
          <w:p w14:paraId="38EDDE59" w14:textId="77777777" w:rsidR="00531EF2" w:rsidRPr="00531EF2" w:rsidRDefault="00531EF2" w:rsidP="00531EF2">
            <w:pPr>
              <w:spacing w:after="120"/>
              <w:rPr>
                <w:rFonts w:cs="Times New Roman"/>
                <w:b/>
                <w:color w:val="000000" w:themeColor="text1"/>
                <w:u w:val="single"/>
                <w:lang w:val="en-US"/>
              </w:rPr>
            </w:pPr>
            <w:r w:rsidRPr="00531EF2">
              <w:rPr>
                <w:rFonts w:eastAsia="宋体" w:cs="Times New Roman"/>
                <w:color w:val="000000" w:themeColor="text1"/>
                <w:szCs w:val="24"/>
                <w:lang w:val="en-US" w:eastAsia="zh-CN"/>
              </w:rPr>
              <w:t>RAN4 does not consider the farthest result(s) from the ideal AVERAGE value, until the span becomes X dB or less. The final requirements are derived from AVERAGE impairment results with the corresponding ideal results whose span is within X dB.</w:t>
            </w:r>
          </w:p>
          <w:p w14:paraId="1877BDAC" w14:textId="77777777" w:rsidR="00531EF2" w:rsidRPr="00531EF2" w:rsidRDefault="00531EF2" w:rsidP="00531EF2">
            <w:pPr>
              <w:pStyle w:val="afa"/>
              <w:widowControl/>
              <w:numPr>
                <w:ilvl w:val="0"/>
                <w:numId w:val="29"/>
              </w:numPr>
              <w:overflowPunct w:val="0"/>
              <w:spacing w:after="120"/>
              <w:contextualSpacing w:val="0"/>
              <w:textAlignment w:val="baseline"/>
              <w:rPr>
                <w:rFonts w:eastAsia="宋体" w:cs="Times New Roman"/>
                <w:color w:val="000000" w:themeColor="text1"/>
                <w:szCs w:val="24"/>
              </w:rPr>
            </w:pPr>
            <w:r w:rsidRPr="00531EF2">
              <w:rPr>
                <w:rFonts w:eastAsia="宋体" w:cs="Times New Roman"/>
                <w:color w:val="000000" w:themeColor="text1"/>
                <w:szCs w:val="24"/>
              </w:rPr>
              <w:t>Option 1: X = 2dB</w:t>
            </w:r>
          </w:p>
          <w:p w14:paraId="4EA5151A" w14:textId="17D6712A" w:rsidR="00531EF2" w:rsidRPr="00531EF2" w:rsidRDefault="00531EF2" w:rsidP="00531EF2">
            <w:pPr>
              <w:pStyle w:val="afa"/>
              <w:widowControl/>
              <w:numPr>
                <w:ilvl w:val="0"/>
                <w:numId w:val="29"/>
              </w:numPr>
              <w:overflowPunct w:val="0"/>
              <w:spacing w:after="120"/>
              <w:contextualSpacing w:val="0"/>
              <w:textAlignment w:val="baseline"/>
              <w:rPr>
                <w:rFonts w:eastAsia="宋体" w:cs="Times New Roman"/>
                <w:color w:val="000000" w:themeColor="text1"/>
                <w:szCs w:val="24"/>
              </w:rPr>
            </w:pPr>
            <w:r w:rsidRPr="00531EF2">
              <w:rPr>
                <w:rFonts w:eastAsia="宋体" w:cs="Times New Roman"/>
                <w:color w:val="000000" w:themeColor="text1"/>
                <w:szCs w:val="24"/>
              </w:rPr>
              <w:t>Option 2: X = 2.5dB</w:t>
            </w:r>
          </w:p>
        </w:tc>
      </w:tr>
    </w:tbl>
    <w:p w14:paraId="46302BAE" w14:textId="77777777" w:rsidR="00531EF2" w:rsidRPr="00531EF2" w:rsidRDefault="00531EF2" w:rsidP="00531EF2">
      <w:pPr>
        <w:spacing w:after="120"/>
        <w:rPr>
          <w:rFonts w:cs="Times New Roman"/>
          <w:b/>
          <w:color w:val="000000" w:themeColor="text1"/>
          <w:u w:val="single"/>
          <w:lang w:val="en-US"/>
        </w:rPr>
      </w:pPr>
    </w:p>
    <w:p w14:paraId="5D283304" w14:textId="6655BF27" w:rsidR="00531EF2" w:rsidRDefault="00531EF2" w:rsidP="00D965C9">
      <w:pPr>
        <w:overflowPunct w:val="0"/>
        <w:autoSpaceDE w:val="0"/>
        <w:autoSpaceDN w:val="0"/>
        <w:adjustRightInd w:val="0"/>
        <w:spacing w:before="120" w:after="120"/>
        <w:textAlignment w:val="baseline"/>
        <w:rPr>
          <w:rFonts w:eastAsiaTheme="minorEastAsia"/>
          <w:lang w:val="en-US" w:eastAsia="zh-CN" w:bidi="hi-IN"/>
        </w:rPr>
      </w:pPr>
      <w:r w:rsidRPr="00531EF2">
        <w:rPr>
          <w:rFonts w:eastAsiaTheme="minorEastAsia" w:hint="eastAsia"/>
          <w:lang w:val="en-US" w:eastAsia="zh-CN" w:bidi="hi-IN"/>
        </w:rPr>
        <w:t>W</w:t>
      </w:r>
      <w:r w:rsidRPr="00531EF2">
        <w:rPr>
          <w:rFonts w:eastAsiaTheme="minorEastAsia"/>
          <w:lang w:val="en-US" w:eastAsia="zh-CN" w:bidi="hi-IN"/>
        </w:rPr>
        <w:t>e suggest option 2 to follow the legacy procedure.</w:t>
      </w:r>
    </w:p>
    <w:p w14:paraId="15D409F3" w14:textId="7E8D5B00" w:rsidR="00531EF2" w:rsidRPr="00531EF2" w:rsidRDefault="00531EF2" w:rsidP="00531EF2">
      <w:pPr>
        <w:spacing w:after="120"/>
        <w:rPr>
          <w:rFonts w:cs="Times New Roman"/>
          <w:b/>
          <w:color w:val="000000" w:themeColor="text1"/>
          <w:u w:val="single"/>
          <w:lang w:val="en-US"/>
        </w:rPr>
      </w:pPr>
      <w:r w:rsidRPr="00531EF2">
        <w:rPr>
          <w:rFonts w:eastAsiaTheme="minorEastAsia" w:hint="eastAsia"/>
          <w:b/>
          <w:lang w:val="en-US" w:eastAsia="zh-CN" w:bidi="hi-IN"/>
        </w:rPr>
        <w:t>P</w:t>
      </w:r>
      <w:r w:rsidRPr="00531EF2">
        <w:rPr>
          <w:rFonts w:eastAsiaTheme="minorEastAsia"/>
          <w:b/>
          <w:lang w:val="en-US" w:eastAsia="zh-CN" w:bidi="hi-IN"/>
        </w:rPr>
        <w:t xml:space="preserve">roposal 2: </w:t>
      </w:r>
      <w:r w:rsidRPr="00531EF2">
        <w:rPr>
          <w:rFonts w:eastAsia="宋体" w:cs="Times New Roman"/>
          <w:b/>
          <w:color w:val="000000" w:themeColor="text1"/>
          <w:szCs w:val="24"/>
          <w:lang w:val="en-US" w:eastAsia="zh-CN"/>
        </w:rPr>
        <w:t>RAN4 does not consider the farthest result(s) from the ideal AVERAGE value, until the span becomes X dB or less. The final requirements are derived from AVERAGE impairment results with the corresponding ideal results whose span is within X dB.</w:t>
      </w:r>
      <w:r>
        <w:rPr>
          <w:rFonts w:eastAsia="宋体" w:cs="Times New Roman"/>
          <w:b/>
          <w:color w:val="000000" w:themeColor="text1"/>
          <w:szCs w:val="24"/>
          <w:lang w:val="en-US" w:eastAsia="zh-CN"/>
        </w:rPr>
        <w:t xml:space="preserve"> X=2</w:t>
      </w:r>
      <w:r w:rsidR="002E0049">
        <w:rPr>
          <w:rFonts w:eastAsia="宋体" w:cs="Times New Roman" w:hint="eastAsia"/>
          <w:b/>
          <w:color w:val="000000" w:themeColor="text1"/>
          <w:szCs w:val="24"/>
          <w:lang w:val="en-US" w:eastAsia="zh-CN"/>
        </w:rPr>
        <w:t>.</w:t>
      </w:r>
      <w:r w:rsidR="002E0049">
        <w:rPr>
          <w:rFonts w:eastAsia="宋体" w:cs="Times New Roman"/>
          <w:b/>
          <w:color w:val="000000" w:themeColor="text1"/>
          <w:szCs w:val="24"/>
          <w:lang w:val="en-US" w:eastAsia="zh-CN"/>
        </w:rPr>
        <w:t>5</w:t>
      </w:r>
    </w:p>
    <w:p w14:paraId="5C37ACE7" w14:textId="062969C9" w:rsidR="00531EF2" w:rsidRPr="00531EF2" w:rsidRDefault="00531EF2" w:rsidP="00D965C9">
      <w:pPr>
        <w:overflowPunct w:val="0"/>
        <w:autoSpaceDE w:val="0"/>
        <w:autoSpaceDN w:val="0"/>
        <w:adjustRightInd w:val="0"/>
        <w:spacing w:before="120" w:after="120"/>
        <w:textAlignment w:val="baseline"/>
        <w:rPr>
          <w:rFonts w:eastAsiaTheme="minorEastAsia"/>
          <w:lang w:val="en-US" w:eastAsia="zh-CN" w:bidi="hi-IN"/>
        </w:rPr>
      </w:pPr>
    </w:p>
    <w:bookmarkEnd w:id="5"/>
    <w:bookmarkEnd w:id="6"/>
    <w:bookmarkEnd w:id="7"/>
    <w:bookmarkEnd w:id="8"/>
    <w:bookmarkEnd w:id="9"/>
    <w:p w14:paraId="6340FEB3" w14:textId="721B97C6"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6B51FFE" w14:textId="7C28BD4E" w:rsidR="00D965C9" w:rsidRDefault="00D54BD0" w:rsidP="00D965C9">
      <w:pPr>
        <w:overflowPunct w:val="0"/>
        <w:autoSpaceDE w:val="0"/>
        <w:autoSpaceDN w:val="0"/>
        <w:adjustRightInd w:val="0"/>
        <w:spacing w:before="120" w:after="120"/>
        <w:textAlignment w:val="baseline"/>
        <w:rPr>
          <w:rFonts w:eastAsiaTheme="minorEastAsia"/>
          <w:lang w:eastAsia="zh-CN"/>
        </w:rPr>
      </w:pPr>
      <w:r w:rsidRPr="00D54BD0">
        <w:rPr>
          <w:rFonts w:eastAsiaTheme="minorEastAsia" w:hint="eastAsia"/>
          <w:lang w:eastAsia="zh-CN"/>
        </w:rPr>
        <w:t xml:space="preserve">In this paper, we provide our views on inter cell MMSE-IRC receiver. </w:t>
      </w:r>
      <w:r w:rsidRPr="00D54BD0">
        <w:rPr>
          <w:rFonts w:eastAsiaTheme="minorEastAsia"/>
          <w:lang w:eastAsia="zh-CN"/>
        </w:rPr>
        <w:t>T</w:t>
      </w:r>
      <w:r w:rsidR="00D965C9">
        <w:rPr>
          <w:rFonts w:eastAsiaTheme="minorEastAsia"/>
          <w:lang w:eastAsia="zh-CN"/>
        </w:rPr>
        <w:t>he proposals are</w:t>
      </w:r>
      <w:r w:rsidR="00097FBA">
        <w:rPr>
          <w:rFonts w:eastAsiaTheme="minorEastAsia"/>
          <w:lang w:eastAsia="zh-CN"/>
        </w:rPr>
        <w:t>:</w:t>
      </w:r>
    </w:p>
    <w:p w14:paraId="41F35D6F" w14:textId="76C85A6B" w:rsidR="00097FBA" w:rsidRDefault="00097FBA" w:rsidP="00D965C9">
      <w:pPr>
        <w:overflowPunct w:val="0"/>
        <w:autoSpaceDE w:val="0"/>
        <w:autoSpaceDN w:val="0"/>
        <w:adjustRightInd w:val="0"/>
        <w:spacing w:before="120" w:after="120"/>
        <w:textAlignment w:val="baseline"/>
        <w:rPr>
          <w:rFonts w:eastAsiaTheme="minorEastAsia"/>
          <w:b/>
          <w:lang w:val="en-US" w:eastAsia="zh-CN" w:bidi="hi-IN"/>
        </w:rPr>
      </w:pPr>
      <w:r>
        <w:rPr>
          <w:rFonts w:eastAsiaTheme="minorEastAsia"/>
          <w:b/>
          <w:lang w:val="en-US" w:eastAsia="zh-CN" w:bidi="hi-IN"/>
        </w:rPr>
        <w:t xml:space="preserve">Proposal 1: </w:t>
      </w:r>
      <w:r w:rsidR="008E4516">
        <w:rPr>
          <w:rFonts w:eastAsiaTheme="minorEastAsia"/>
          <w:b/>
          <w:lang w:val="en-US" w:eastAsia="zh-CN" w:bidi="hi-IN"/>
        </w:rPr>
        <w:t>Use Table 2-1</w:t>
      </w:r>
      <w:r>
        <w:rPr>
          <w:rFonts w:eastAsiaTheme="minorEastAsia"/>
          <w:b/>
          <w:lang w:val="en-US" w:eastAsia="zh-CN" w:bidi="hi-IN"/>
        </w:rPr>
        <w:t xml:space="preserve"> as PDCCH configurations</w:t>
      </w:r>
      <w:r w:rsidR="008E4516">
        <w:rPr>
          <w:rFonts w:eastAsiaTheme="minorEastAsia"/>
          <w:b/>
          <w:lang w:val="en-US" w:eastAsia="zh-CN" w:bidi="hi-IN"/>
        </w:rPr>
        <w:t>. I.e. Option 3</w:t>
      </w:r>
    </w:p>
    <w:p w14:paraId="6A5397A8" w14:textId="6D817CFB" w:rsidR="00531EF2" w:rsidRPr="00531EF2" w:rsidRDefault="00531EF2" w:rsidP="00531EF2">
      <w:pPr>
        <w:spacing w:after="120"/>
        <w:rPr>
          <w:rFonts w:cs="Times New Roman"/>
          <w:b/>
          <w:color w:val="000000" w:themeColor="text1"/>
          <w:u w:val="single"/>
          <w:lang w:val="en-US"/>
        </w:rPr>
      </w:pPr>
      <w:r>
        <w:rPr>
          <w:rFonts w:eastAsiaTheme="minorEastAsia"/>
          <w:b/>
          <w:lang w:val="en-US" w:eastAsia="zh-CN" w:bidi="hi-IN"/>
        </w:rPr>
        <w:t xml:space="preserve">Proposal 2: </w:t>
      </w:r>
      <w:r w:rsidRPr="00531EF2">
        <w:rPr>
          <w:rFonts w:eastAsia="宋体" w:cs="Times New Roman"/>
          <w:b/>
          <w:color w:val="000000" w:themeColor="text1"/>
          <w:szCs w:val="24"/>
          <w:lang w:val="en-US" w:eastAsia="zh-CN"/>
        </w:rPr>
        <w:t>RAN4 does not consider the farthest result(s) from the ideal AVERAGE value, until the span becomes X dB or less. The final requirements are derived from AVERAGE impairment results with the corresponding ideal results whose span is within X dB.</w:t>
      </w:r>
      <w:r>
        <w:rPr>
          <w:rFonts w:eastAsia="宋体" w:cs="Times New Roman"/>
          <w:b/>
          <w:color w:val="000000" w:themeColor="text1"/>
          <w:szCs w:val="24"/>
          <w:lang w:val="en-US" w:eastAsia="zh-CN"/>
        </w:rPr>
        <w:t xml:space="preserve"> X=2</w:t>
      </w:r>
      <w:r w:rsidR="00EE59DA">
        <w:rPr>
          <w:rFonts w:eastAsia="宋体" w:cs="Times New Roman"/>
          <w:b/>
          <w:color w:val="000000" w:themeColor="text1"/>
          <w:szCs w:val="24"/>
          <w:lang w:val="en-US" w:eastAsia="zh-CN"/>
        </w:rPr>
        <w:t>.5</w:t>
      </w:r>
    </w:p>
    <w:p w14:paraId="4E1626AD" w14:textId="18927665" w:rsidR="00B8359B" w:rsidRPr="00B8359B" w:rsidRDefault="00B8359B" w:rsidP="00B8359B">
      <w:pPr>
        <w:pStyle w:val="1"/>
        <w:rPr>
          <w:rFonts w:ascii="Arial" w:eastAsia="Calibri" w:hAnsi="Arial" w:cs="Arial"/>
          <w:lang w:eastAsia="zh-CN"/>
        </w:rPr>
      </w:pPr>
      <w:r w:rsidRPr="00B8359B">
        <w:rPr>
          <w:rFonts w:ascii="Arial" w:eastAsia="Calibri" w:hAnsi="Arial" w:cs="Arial" w:hint="eastAsia"/>
          <w:lang w:eastAsia="zh-CN"/>
        </w:rPr>
        <w:t>Re</w:t>
      </w:r>
      <w:r w:rsidRPr="00B8359B">
        <w:rPr>
          <w:rFonts w:ascii="Arial" w:eastAsia="Calibri" w:hAnsi="Arial" w:cs="Arial"/>
          <w:lang w:eastAsia="zh-CN"/>
        </w:rPr>
        <w:t xml:space="preserve">ference </w:t>
      </w:r>
    </w:p>
    <w:p w14:paraId="67F35CD7" w14:textId="524159F4" w:rsidR="00FB55C6" w:rsidRPr="00F67C0F" w:rsidRDefault="00C64974" w:rsidP="00097FBA">
      <w:pPr>
        <w:snapToGrid w:val="0"/>
        <w:rPr>
          <w:rFonts w:eastAsiaTheme="minorEastAsia"/>
          <w:lang w:eastAsia="zh-CN"/>
        </w:rPr>
      </w:pPr>
      <w:r w:rsidRPr="00C114D5">
        <w:rPr>
          <w:rFonts w:eastAsiaTheme="minorEastAsia"/>
          <w:lang w:eastAsia="zh-CN"/>
        </w:rPr>
        <w:t xml:space="preserve"> </w:t>
      </w:r>
      <w:r w:rsidR="00D965C9" w:rsidRPr="00CD0D13">
        <w:rPr>
          <w:rFonts w:eastAsiaTheme="minorEastAsia"/>
          <w:lang w:eastAsia="zh-CN"/>
        </w:rPr>
        <w:t xml:space="preserve">[1]   </w:t>
      </w:r>
      <w:bookmarkStart w:id="10" w:name="_GoBack"/>
      <w:bookmarkEnd w:id="10"/>
      <w:r w:rsidR="00D965C9" w:rsidRPr="00CD0D13">
        <w:rPr>
          <w:rFonts w:eastAsiaTheme="minorEastAsia"/>
          <w:lang w:eastAsia="zh-CN"/>
        </w:rPr>
        <w:t>WF on general and PDSCH demodulation requirements for inter-cell interference MMSE-IRC</w:t>
      </w:r>
      <w:r w:rsidR="00D965C9">
        <w:rPr>
          <w:rFonts w:eastAsiaTheme="minorEastAsia"/>
          <w:lang w:eastAsia="zh-CN"/>
        </w:rPr>
        <w:t xml:space="preserve">. </w:t>
      </w:r>
      <w:r w:rsidR="00C74870">
        <w:rPr>
          <w:rFonts w:eastAsiaTheme="minorEastAsia"/>
          <w:lang w:eastAsia="zh-CN"/>
        </w:rPr>
        <w:t>Ericsson</w:t>
      </w:r>
    </w:p>
    <w:sectPr w:rsidR="00FB55C6" w:rsidRPr="00F67C0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4675A" w14:textId="77777777" w:rsidR="005952D0" w:rsidRDefault="005952D0">
      <w:r>
        <w:separator/>
      </w:r>
    </w:p>
  </w:endnote>
  <w:endnote w:type="continuationSeparator" w:id="0">
    <w:p w14:paraId="0391FC14" w14:textId="77777777" w:rsidR="005952D0" w:rsidRDefault="0059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0DF28" w14:textId="77777777" w:rsidR="005952D0" w:rsidRDefault="005952D0">
      <w:r>
        <w:separator/>
      </w:r>
    </w:p>
  </w:footnote>
  <w:footnote w:type="continuationSeparator" w:id="0">
    <w:p w14:paraId="276794DA" w14:textId="77777777" w:rsidR="005952D0" w:rsidRDefault="00595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AA09CB2"/>
    <w:lvl w:ilvl="0">
      <w:start w:val="1"/>
      <w:numFmt w:val="decimal"/>
      <w:pStyle w:val="1"/>
      <w:suff w:val="nothing"/>
      <w:lvlText w:val="%1  "/>
      <w:lvlJc w:val="left"/>
      <w:pPr>
        <w:ind w:left="85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81DA5"/>
    <w:multiLevelType w:val="hybridMultilevel"/>
    <w:tmpl w:val="D982D1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D236A5"/>
    <w:multiLevelType w:val="hybridMultilevel"/>
    <w:tmpl w:val="34260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25"/>
  </w:num>
  <w:num w:numId="4">
    <w:abstractNumId w:val="27"/>
  </w:num>
  <w:num w:numId="5">
    <w:abstractNumId w:val="21"/>
  </w:num>
  <w:num w:numId="6">
    <w:abstractNumId w:val="2"/>
  </w:num>
  <w:num w:numId="7">
    <w:abstractNumId w:val="6"/>
  </w:num>
  <w:num w:numId="8">
    <w:abstractNumId w:val="17"/>
  </w:num>
  <w:num w:numId="9">
    <w:abstractNumId w:val="18"/>
  </w:num>
  <w:num w:numId="10">
    <w:abstractNumId w:val="23"/>
  </w:num>
  <w:num w:numId="11">
    <w:abstractNumId w:val="26"/>
  </w:num>
  <w:num w:numId="12">
    <w:abstractNumId w:val="24"/>
  </w:num>
  <w:num w:numId="13">
    <w:abstractNumId w:val="11"/>
  </w:num>
  <w:num w:numId="14">
    <w:abstractNumId w:val="8"/>
  </w:num>
  <w:num w:numId="15">
    <w:abstractNumId w:val="22"/>
  </w:num>
  <w:num w:numId="16">
    <w:abstractNumId w:val="12"/>
  </w:num>
  <w:num w:numId="17">
    <w:abstractNumId w:val="4"/>
  </w:num>
  <w:num w:numId="18">
    <w:abstractNumId w:val="0"/>
  </w:num>
  <w:num w:numId="19">
    <w:abstractNumId w:val="10"/>
  </w:num>
  <w:num w:numId="20">
    <w:abstractNumId w:val="19"/>
  </w:num>
  <w:num w:numId="21">
    <w:abstractNumId w:val="1"/>
  </w:num>
  <w:num w:numId="22">
    <w:abstractNumId w:val="15"/>
  </w:num>
  <w:num w:numId="23">
    <w:abstractNumId w:val="9"/>
  </w:num>
  <w:num w:numId="24">
    <w:abstractNumId w:val="3"/>
  </w:num>
  <w:num w:numId="25">
    <w:abstractNumId w:val="14"/>
  </w:num>
  <w:num w:numId="26">
    <w:abstractNumId w:val="13"/>
  </w:num>
  <w:num w:numId="27">
    <w:abstractNumId w:val="16"/>
  </w:num>
  <w:num w:numId="28">
    <w:abstractNumId w:val="20"/>
  </w:num>
  <w:num w:numId="2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95D"/>
    <w:rsid w:val="00013CB8"/>
    <w:rsid w:val="00014304"/>
    <w:rsid w:val="00014462"/>
    <w:rsid w:val="00015330"/>
    <w:rsid w:val="0001565F"/>
    <w:rsid w:val="0001701A"/>
    <w:rsid w:val="00017C43"/>
    <w:rsid w:val="000205C0"/>
    <w:rsid w:val="00020BFF"/>
    <w:rsid w:val="00022374"/>
    <w:rsid w:val="000224E8"/>
    <w:rsid w:val="00022C81"/>
    <w:rsid w:val="00022DAA"/>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BA"/>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2AC3"/>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A0E"/>
    <w:rsid w:val="00131EA5"/>
    <w:rsid w:val="0013204A"/>
    <w:rsid w:val="00132625"/>
    <w:rsid w:val="00134257"/>
    <w:rsid w:val="00134506"/>
    <w:rsid w:val="00134763"/>
    <w:rsid w:val="001349FA"/>
    <w:rsid w:val="00135B09"/>
    <w:rsid w:val="00140232"/>
    <w:rsid w:val="0014046F"/>
    <w:rsid w:val="0014087A"/>
    <w:rsid w:val="00141333"/>
    <w:rsid w:val="00141DD6"/>
    <w:rsid w:val="00142D3E"/>
    <w:rsid w:val="00143231"/>
    <w:rsid w:val="00144AA6"/>
    <w:rsid w:val="00145C49"/>
    <w:rsid w:val="0014638D"/>
    <w:rsid w:val="00147E06"/>
    <w:rsid w:val="001500C0"/>
    <w:rsid w:val="0015093A"/>
    <w:rsid w:val="00150FD5"/>
    <w:rsid w:val="00152608"/>
    <w:rsid w:val="00152ACC"/>
    <w:rsid w:val="00154358"/>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6896"/>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06EB"/>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DF"/>
    <w:rsid w:val="001E196C"/>
    <w:rsid w:val="001E1A4D"/>
    <w:rsid w:val="001E1CC1"/>
    <w:rsid w:val="001E1F64"/>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3DC0"/>
    <w:rsid w:val="001F41DE"/>
    <w:rsid w:val="001F46A0"/>
    <w:rsid w:val="001F5B17"/>
    <w:rsid w:val="001F6117"/>
    <w:rsid w:val="001F6389"/>
    <w:rsid w:val="001F7A97"/>
    <w:rsid w:val="001F7CB8"/>
    <w:rsid w:val="00200340"/>
    <w:rsid w:val="00200A27"/>
    <w:rsid w:val="002010F1"/>
    <w:rsid w:val="0020116F"/>
    <w:rsid w:val="0020138F"/>
    <w:rsid w:val="002015ED"/>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25D"/>
    <w:rsid w:val="0025185C"/>
    <w:rsid w:val="00251AD0"/>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71F"/>
    <w:rsid w:val="00281EB0"/>
    <w:rsid w:val="00282888"/>
    <w:rsid w:val="002829AE"/>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2B34"/>
    <w:rsid w:val="002A3934"/>
    <w:rsid w:val="002A3C50"/>
    <w:rsid w:val="002A622D"/>
    <w:rsid w:val="002A65D4"/>
    <w:rsid w:val="002A6F28"/>
    <w:rsid w:val="002A6FBE"/>
    <w:rsid w:val="002B1650"/>
    <w:rsid w:val="002B17CC"/>
    <w:rsid w:val="002B1C9E"/>
    <w:rsid w:val="002B1E85"/>
    <w:rsid w:val="002B309C"/>
    <w:rsid w:val="002B4A9F"/>
    <w:rsid w:val="002B4BD7"/>
    <w:rsid w:val="002B503A"/>
    <w:rsid w:val="002B5157"/>
    <w:rsid w:val="002B565A"/>
    <w:rsid w:val="002B59FE"/>
    <w:rsid w:val="002B689A"/>
    <w:rsid w:val="002B7766"/>
    <w:rsid w:val="002C0977"/>
    <w:rsid w:val="002C0B1A"/>
    <w:rsid w:val="002C19BD"/>
    <w:rsid w:val="002C24E5"/>
    <w:rsid w:val="002C28CD"/>
    <w:rsid w:val="002C3844"/>
    <w:rsid w:val="002C3F9C"/>
    <w:rsid w:val="002C4BB7"/>
    <w:rsid w:val="002C5758"/>
    <w:rsid w:val="002C5BCD"/>
    <w:rsid w:val="002C63B6"/>
    <w:rsid w:val="002C6507"/>
    <w:rsid w:val="002C7216"/>
    <w:rsid w:val="002C73CF"/>
    <w:rsid w:val="002C7B02"/>
    <w:rsid w:val="002D07C0"/>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049"/>
    <w:rsid w:val="002E068A"/>
    <w:rsid w:val="002E0C34"/>
    <w:rsid w:val="002E0E6D"/>
    <w:rsid w:val="002E16EB"/>
    <w:rsid w:val="002E198C"/>
    <w:rsid w:val="002E2184"/>
    <w:rsid w:val="002E3EF6"/>
    <w:rsid w:val="002E4216"/>
    <w:rsid w:val="002E4C5F"/>
    <w:rsid w:val="002E5A45"/>
    <w:rsid w:val="002E5AA0"/>
    <w:rsid w:val="002E5C82"/>
    <w:rsid w:val="002E5E1A"/>
    <w:rsid w:val="002E5E3B"/>
    <w:rsid w:val="002E6309"/>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49A"/>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41F9"/>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454"/>
    <w:rsid w:val="004016B8"/>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075"/>
    <w:rsid w:val="0049166A"/>
    <w:rsid w:val="00491C2A"/>
    <w:rsid w:val="00491E60"/>
    <w:rsid w:val="00491F4A"/>
    <w:rsid w:val="00492263"/>
    <w:rsid w:val="00492450"/>
    <w:rsid w:val="004938DF"/>
    <w:rsid w:val="00493973"/>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830"/>
    <w:rsid w:val="004C3AD6"/>
    <w:rsid w:val="004C3D94"/>
    <w:rsid w:val="004C47AE"/>
    <w:rsid w:val="004C487D"/>
    <w:rsid w:val="004C4FA4"/>
    <w:rsid w:val="004C5480"/>
    <w:rsid w:val="004C5649"/>
    <w:rsid w:val="004C702B"/>
    <w:rsid w:val="004C7705"/>
    <w:rsid w:val="004D0597"/>
    <w:rsid w:val="004D1F98"/>
    <w:rsid w:val="004D221A"/>
    <w:rsid w:val="004D244F"/>
    <w:rsid w:val="004D3A56"/>
    <w:rsid w:val="004D3D94"/>
    <w:rsid w:val="004D5497"/>
    <w:rsid w:val="004D5606"/>
    <w:rsid w:val="004D6157"/>
    <w:rsid w:val="004D679B"/>
    <w:rsid w:val="004E0C59"/>
    <w:rsid w:val="004E118E"/>
    <w:rsid w:val="004E1D68"/>
    <w:rsid w:val="004E1FF7"/>
    <w:rsid w:val="004E22D6"/>
    <w:rsid w:val="004E5440"/>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1EF2"/>
    <w:rsid w:val="005325DA"/>
    <w:rsid w:val="00532AAD"/>
    <w:rsid w:val="00532F2B"/>
    <w:rsid w:val="005330EE"/>
    <w:rsid w:val="005351C7"/>
    <w:rsid w:val="005357B3"/>
    <w:rsid w:val="005365BE"/>
    <w:rsid w:val="00537F56"/>
    <w:rsid w:val="005400C5"/>
    <w:rsid w:val="0054059A"/>
    <w:rsid w:val="00541256"/>
    <w:rsid w:val="00542E03"/>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1A"/>
    <w:rsid w:val="005609CE"/>
    <w:rsid w:val="00561EC3"/>
    <w:rsid w:val="00562891"/>
    <w:rsid w:val="005634D7"/>
    <w:rsid w:val="005646BF"/>
    <w:rsid w:val="005650FA"/>
    <w:rsid w:val="0056526F"/>
    <w:rsid w:val="00565501"/>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522"/>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2D0"/>
    <w:rsid w:val="00595823"/>
    <w:rsid w:val="0059611C"/>
    <w:rsid w:val="00597BB0"/>
    <w:rsid w:val="00597C30"/>
    <w:rsid w:val="005A057D"/>
    <w:rsid w:val="005A2C0F"/>
    <w:rsid w:val="005A3E77"/>
    <w:rsid w:val="005A5317"/>
    <w:rsid w:val="005A5B67"/>
    <w:rsid w:val="005A5CA2"/>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07F1"/>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3BD0"/>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159"/>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A32"/>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29EC"/>
    <w:rsid w:val="00763183"/>
    <w:rsid w:val="007639D1"/>
    <w:rsid w:val="00764061"/>
    <w:rsid w:val="007652AA"/>
    <w:rsid w:val="00765492"/>
    <w:rsid w:val="007659A7"/>
    <w:rsid w:val="00766154"/>
    <w:rsid w:val="00766D44"/>
    <w:rsid w:val="00766E73"/>
    <w:rsid w:val="007678AB"/>
    <w:rsid w:val="007678C0"/>
    <w:rsid w:val="00767A78"/>
    <w:rsid w:val="00767AAC"/>
    <w:rsid w:val="007700E9"/>
    <w:rsid w:val="00770668"/>
    <w:rsid w:val="00771C36"/>
    <w:rsid w:val="00772EE9"/>
    <w:rsid w:val="007735E2"/>
    <w:rsid w:val="00773D2E"/>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6BD"/>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64D7"/>
    <w:rsid w:val="007F749D"/>
    <w:rsid w:val="007F750E"/>
    <w:rsid w:val="007F7A8D"/>
    <w:rsid w:val="007F7ACC"/>
    <w:rsid w:val="008000BD"/>
    <w:rsid w:val="00800CA3"/>
    <w:rsid w:val="00801B02"/>
    <w:rsid w:val="00804A7D"/>
    <w:rsid w:val="00807E69"/>
    <w:rsid w:val="00811EB2"/>
    <w:rsid w:val="0081218F"/>
    <w:rsid w:val="00812AD4"/>
    <w:rsid w:val="00814156"/>
    <w:rsid w:val="00816109"/>
    <w:rsid w:val="008175D3"/>
    <w:rsid w:val="008214A0"/>
    <w:rsid w:val="00822F59"/>
    <w:rsid w:val="0082326C"/>
    <w:rsid w:val="008236A1"/>
    <w:rsid w:val="00823C70"/>
    <w:rsid w:val="00823D70"/>
    <w:rsid w:val="008248D5"/>
    <w:rsid w:val="00826975"/>
    <w:rsid w:val="00827178"/>
    <w:rsid w:val="00827BE8"/>
    <w:rsid w:val="0083056C"/>
    <w:rsid w:val="00830A11"/>
    <w:rsid w:val="008316E1"/>
    <w:rsid w:val="008319EC"/>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94E"/>
    <w:rsid w:val="00850EEF"/>
    <w:rsid w:val="008525BE"/>
    <w:rsid w:val="008537FC"/>
    <w:rsid w:val="00853D28"/>
    <w:rsid w:val="008550EB"/>
    <w:rsid w:val="0085550C"/>
    <w:rsid w:val="00855B68"/>
    <w:rsid w:val="00856163"/>
    <w:rsid w:val="0085631C"/>
    <w:rsid w:val="0085641C"/>
    <w:rsid w:val="0085649A"/>
    <w:rsid w:val="00856BD4"/>
    <w:rsid w:val="00860552"/>
    <w:rsid w:val="008643E9"/>
    <w:rsid w:val="00864A9C"/>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9A"/>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56E"/>
    <w:rsid w:val="008E0711"/>
    <w:rsid w:val="008E0875"/>
    <w:rsid w:val="008E120E"/>
    <w:rsid w:val="008E185B"/>
    <w:rsid w:val="008E2AB7"/>
    <w:rsid w:val="008E317F"/>
    <w:rsid w:val="008E3960"/>
    <w:rsid w:val="008E4516"/>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598"/>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04C0"/>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4F53"/>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45C"/>
    <w:rsid w:val="00992F7D"/>
    <w:rsid w:val="009930E6"/>
    <w:rsid w:val="009935B7"/>
    <w:rsid w:val="00994A1B"/>
    <w:rsid w:val="0099570D"/>
    <w:rsid w:val="009958C6"/>
    <w:rsid w:val="009963E1"/>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097"/>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527D"/>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5ABB"/>
    <w:rsid w:val="00A16333"/>
    <w:rsid w:val="00A16A4C"/>
    <w:rsid w:val="00A173C3"/>
    <w:rsid w:val="00A209EC"/>
    <w:rsid w:val="00A21B43"/>
    <w:rsid w:val="00A21FB9"/>
    <w:rsid w:val="00A22E52"/>
    <w:rsid w:val="00A23F65"/>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3EA1"/>
    <w:rsid w:val="00A4419F"/>
    <w:rsid w:val="00A4422C"/>
    <w:rsid w:val="00A44325"/>
    <w:rsid w:val="00A4453F"/>
    <w:rsid w:val="00A44685"/>
    <w:rsid w:val="00A45996"/>
    <w:rsid w:val="00A46333"/>
    <w:rsid w:val="00A46784"/>
    <w:rsid w:val="00A47E70"/>
    <w:rsid w:val="00A507A1"/>
    <w:rsid w:val="00A518E4"/>
    <w:rsid w:val="00A53691"/>
    <w:rsid w:val="00A55128"/>
    <w:rsid w:val="00A55835"/>
    <w:rsid w:val="00A570EF"/>
    <w:rsid w:val="00A609D9"/>
    <w:rsid w:val="00A611E0"/>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617"/>
    <w:rsid w:val="00A80C44"/>
    <w:rsid w:val="00A81614"/>
    <w:rsid w:val="00A81C95"/>
    <w:rsid w:val="00A8205B"/>
    <w:rsid w:val="00A8255B"/>
    <w:rsid w:val="00A82733"/>
    <w:rsid w:val="00A82DC9"/>
    <w:rsid w:val="00A83254"/>
    <w:rsid w:val="00A83501"/>
    <w:rsid w:val="00A83E7D"/>
    <w:rsid w:val="00A83ED4"/>
    <w:rsid w:val="00A8416B"/>
    <w:rsid w:val="00A841C4"/>
    <w:rsid w:val="00A856EC"/>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7F5"/>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5CA"/>
    <w:rsid w:val="00AE5600"/>
    <w:rsid w:val="00AE59B4"/>
    <w:rsid w:val="00AE6F49"/>
    <w:rsid w:val="00AE75AA"/>
    <w:rsid w:val="00AE7EA7"/>
    <w:rsid w:val="00AF0536"/>
    <w:rsid w:val="00AF0D17"/>
    <w:rsid w:val="00AF1890"/>
    <w:rsid w:val="00AF18D3"/>
    <w:rsid w:val="00AF31DE"/>
    <w:rsid w:val="00AF3473"/>
    <w:rsid w:val="00AF45CD"/>
    <w:rsid w:val="00AF4A07"/>
    <w:rsid w:val="00AF4E18"/>
    <w:rsid w:val="00AF7515"/>
    <w:rsid w:val="00B00341"/>
    <w:rsid w:val="00B010E3"/>
    <w:rsid w:val="00B02DCF"/>
    <w:rsid w:val="00B02E8D"/>
    <w:rsid w:val="00B0339B"/>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2A3"/>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59B"/>
    <w:rsid w:val="00B83BC7"/>
    <w:rsid w:val="00B83C7B"/>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7FA"/>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5F61"/>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D5"/>
    <w:rsid w:val="00C11712"/>
    <w:rsid w:val="00C138D6"/>
    <w:rsid w:val="00C1424A"/>
    <w:rsid w:val="00C168C6"/>
    <w:rsid w:val="00C16A56"/>
    <w:rsid w:val="00C1706F"/>
    <w:rsid w:val="00C174AA"/>
    <w:rsid w:val="00C17D9F"/>
    <w:rsid w:val="00C20182"/>
    <w:rsid w:val="00C20F4E"/>
    <w:rsid w:val="00C2128E"/>
    <w:rsid w:val="00C232FB"/>
    <w:rsid w:val="00C23943"/>
    <w:rsid w:val="00C2412B"/>
    <w:rsid w:val="00C2448E"/>
    <w:rsid w:val="00C24E1D"/>
    <w:rsid w:val="00C25CD3"/>
    <w:rsid w:val="00C30C8D"/>
    <w:rsid w:val="00C322F9"/>
    <w:rsid w:val="00C325B8"/>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974"/>
    <w:rsid w:val="00C64CB3"/>
    <w:rsid w:val="00C65C92"/>
    <w:rsid w:val="00C673DC"/>
    <w:rsid w:val="00C67B92"/>
    <w:rsid w:val="00C70BF0"/>
    <w:rsid w:val="00C716CA"/>
    <w:rsid w:val="00C724D7"/>
    <w:rsid w:val="00C73295"/>
    <w:rsid w:val="00C73C42"/>
    <w:rsid w:val="00C74835"/>
    <w:rsid w:val="00C74870"/>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6CC"/>
    <w:rsid w:val="00CA48F6"/>
    <w:rsid w:val="00CA4E0C"/>
    <w:rsid w:val="00CA50A6"/>
    <w:rsid w:val="00CA5422"/>
    <w:rsid w:val="00CA56B8"/>
    <w:rsid w:val="00CA6F5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3601"/>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131"/>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9EB"/>
    <w:rsid w:val="00D15D1D"/>
    <w:rsid w:val="00D17D34"/>
    <w:rsid w:val="00D20A32"/>
    <w:rsid w:val="00D233A3"/>
    <w:rsid w:val="00D2389D"/>
    <w:rsid w:val="00D24B5B"/>
    <w:rsid w:val="00D25335"/>
    <w:rsid w:val="00D25C6F"/>
    <w:rsid w:val="00D2660D"/>
    <w:rsid w:val="00D279AF"/>
    <w:rsid w:val="00D305C6"/>
    <w:rsid w:val="00D317C2"/>
    <w:rsid w:val="00D32033"/>
    <w:rsid w:val="00D322C4"/>
    <w:rsid w:val="00D32B0C"/>
    <w:rsid w:val="00D34B96"/>
    <w:rsid w:val="00D36B66"/>
    <w:rsid w:val="00D377E1"/>
    <w:rsid w:val="00D402AD"/>
    <w:rsid w:val="00D40C3D"/>
    <w:rsid w:val="00D4100F"/>
    <w:rsid w:val="00D413F6"/>
    <w:rsid w:val="00D41622"/>
    <w:rsid w:val="00D4243A"/>
    <w:rsid w:val="00D42B61"/>
    <w:rsid w:val="00D44952"/>
    <w:rsid w:val="00D45F72"/>
    <w:rsid w:val="00D46806"/>
    <w:rsid w:val="00D469F4"/>
    <w:rsid w:val="00D47B5E"/>
    <w:rsid w:val="00D500FB"/>
    <w:rsid w:val="00D504D2"/>
    <w:rsid w:val="00D507C5"/>
    <w:rsid w:val="00D51DA3"/>
    <w:rsid w:val="00D5234E"/>
    <w:rsid w:val="00D52861"/>
    <w:rsid w:val="00D52DEF"/>
    <w:rsid w:val="00D54BD0"/>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77B23"/>
    <w:rsid w:val="00D80C65"/>
    <w:rsid w:val="00D8495E"/>
    <w:rsid w:val="00D87752"/>
    <w:rsid w:val="00D9074A"/>
    <w:rsid w:val="00D9097D"/>
    <w:rsid w:val="00D934B7"/>
    <w:rsid w:val="00D949C7"/>
    <w:rsid w:val="00D94E69"/>
    <w:rsid w:val="00D952E4"/>
    <w:rsid w:val="00D95402"/>
    <w:rsid w:val="00D95B22"/>
    <w:rsid w:val="00D965C9"/>
    <w:rsid w:val="00DA056C"/>
    <w:rsid w:val="00DA32E6"/>
    <w:rsid w:val="00DA32F7"/>
    <w:rsid w:val="00DA5655"/>
    <w:rsid w:val="00DA66FC"/>
    <w:rsid w:val="00DA6E41"/>
    <w:rsid w:val="00DA7113"/>
    <w:rsid w:val="00DA7B9F"/>
    <w:rsid w:val="00DB227D"/>
    <w:rsid w:val="00DB2997"/>
    <w:rsid w:val="00DB381F"/>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07C"/>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2E0"/>
    <w:rsid w:val="00E454D5"/>
    <w:rsid w:val="00E45BFD"/>
    <w:rsid w:val="00E47690"/>
    <w:rsid w:val="00E47737"/>
    <w:rsid w:val="00E51340"/>
    <w:rsid w:val="00E513E4"/>
    <w:rsid w:val="00E52089"/>
    <w:rsid w:val="00E52205"/>
    <w:rsid w:val="00E533E7"/>
    <w:rsid w:val="00E54B20"/>
    <w:rsid w:val="00E54C23"/>
    <w:rsid w:val="00E54D81"/>
    <w:rsid w:val="00E574B5"/>
    <w:rsid w:val="00E57526"/>
    <w:rsid w:val="00E60B85"/>
    <w:rsid w:val="00E6129A"/>
    <w:rsid w:val="00E61597"/>
    <w:rsid w:val="00E62133"/>
    <w:rsid w:val="00E628BD"/>
    <w:rsid w:val="00E643A6"/>
    <w:rsid w:val="00E6446A"/>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D2A"/>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39C"/>
    <w:rsid w:val="00EE1449"/>
    <w:rsid w:val="00EE21FF"/>
    <w:rsid w:val="00EE2B11"/>
    <w:rsid w:val="00EE39D6"/>
    <w:rsid w:val="00EE41D1"/>
    <w:rsid w:val="00EE4A13"/>
    <w:rsid w:val="00EE4CB7"/>
    <w:rsid w:val="00EE54B0"/>
    <w:rsid w:val="00EE59DA"/>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4FC"/>
    <w:rsid w:val="00F236D4"/>
    <w:rsid w:val="00F239F2"/>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CAA"/>
    <w:rsid w:val="00F64EDF"/>
    <w:rsid w:val="00F65657"/>
    <w:rsid w:val="00F6719B"/>
    <w:rsid w:val="00F67AA6"/>
    <w:rsid w:val="00F67C0F"/>
    <w:rsid w:val="00F7148A"/>
    <w:rsid w:val="00F717A0"/>
    <w:rsid w:val="00F72697"/>
    <w:rsid w:val="00F73880"/>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4EEE"/>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248"/>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table" w:customStyle="1" w:styleId="14">
    <w:name w:val="网格型1"/>
    <w:basedOn w:val="a4"/>
    <w:next w:val="af4"/>
    <w:uiPriority w:val="39"/>
    <w:rsid w:val="00A23F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C8397-2851-45AA-9A41-68EFB1FE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11</cp:revision>
  <cp:lastPrinted>2009-04-22T01:01:00Z</cp:lastPrinted>
  <dcterms:created xsi:type="dcterms:W3CDTF">2022-04-21T12:59:00Z</dcterms:created>
  <dcterms:modified xsi:type="dcterms:W3CDTF">2022-08-10T17:02:00Z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(3)4PqA93nbUgj2DMHaNYfWAiX2yhcD7FM4/y9ULm3eCKL1IXMK6X71siNaPQVC7giCVvfItk0I
6fGGqr1txKOsMBFgAZBUgA3WGStcr/vXimhoRmc5qLOvob3V2nu9pPDIsTZol6XyGoLV3G+g
ePFA0JOp1ObYP1dC+OEiGvzSKfkOiQsywd2JeuhB4dmy0IVaEMuYoe5Ms4KZ5lh2HXfJ/0zK
+Pqh3QZZ0PGoTqTF8N</vt:lpwstr>
  </property>
  <property fmtid="{D5CDD505-2E9C-101B-9397-08002B2CF9AE}" pid="17" name="_2015_ms_pID_725343_00">
    <vt:lpwstr>_2015_ms_pID_725343</vt:lpwstr>
  </property>
  <property fmtid="{D5CDD505-2E9C-101B-9397-08002B2CF9AE}" pid="18" name="_2015_ms_pID_7253431">
    <vt:lpwstr>P/BcB2ZvY5CMZFyl0izd1OsJkh42MImXNn+BKG3N82EC0g31Pq7h02
qDuWw3LFBYg3o+Q8sslh5U42vlqkHVUEhHacVeA5wdJgm5F+Glkad1tmKGf0kh9ob3vz9fbB
MZBIq4lyqk3z8kQXHxX6G7R6fQJhFWstifC2+dYH20v5qYOEb2xOVqhGqmD5gZ29ZFxUSPCB
NURXwx3mpwT8MfONc02jyw5wlpfAk65mYnoO</vt:lpwstr>
  </property>
  <property fmtid="{D5CDD505-2E9C-101B-9397-08002B2CF9AE}" pid="19" name="_2015_ms_pID_7253431_00">
    <vt:lpwstr>_2015_ms_pID_7253431</vt:lpwstr>
  </property>
  <property fmtid="{D5CDD505-2E9C-101B-9397-08002B2CF9AE}" pid="20" name="_2015_ms_pID_7253432">
    <vt:lpwstr>5byYgwZqZ2E86OUH+2sxzPsqCaCU68bEa+C8
VIjyMJwukmMuILinHemYTirL2oQ++e0d5ERG5rvkfr+/rj7uts4=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1659340629</vt:lpwstr>
  </property>
</Properties>
</file>